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latem niezależnie od warunków pogodowych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pogoda płata figle? Prognozy były sprzyjające, jednak zaczyna padać deszcz lub wiać porywisty wiatr? Rozwiązaniem tego problemu jest ultralekka, wiatroszczelna kurtka przeciwdeszczowa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Jacket, </w:t>
      </w:r>
      <w:r>
        <w:rPr>
          <w:rFonts w:ascii="calibri" w:hAnsi="calibri" w:eastAsia="calibri" w:cs="calibri"/>
          <w:sz w:val="24"/>
          <w:szCs w:val="24"/>
        </w:rPr>
        <w:t xml:space="preserve">która przekształca się w poręczną torbę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bezfluorowej impregnacji, zgodnej z filozofią zrównoważonego rozwoju, materiał zapewnia stałą ochronę przed deszczem. A gdy tylko znów zza chmur wygląda słońce, łatwo zmienimy ją w wygodną torbę na ramię, w której dodatkowo pomieścimy jeszcze kilka drobiazgów niezbędnych podczas wycieczki. Męskim odpowiednikiem parki jest kurtka, z funkcją przeobrażania w poręczną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Royal Robins udowadnia, że ubrania podróżnicze mogą wyglądać dobrze również w lifestylowej odsłonie, i to jest w nich najlepsze, można mieć modną kurtkę na miasto z nowoczesnymi funkcjonalnościami sprawdzającymi się w wyjątkowo trudnych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2026-07-13T11:24:46+02:00</dcterms:created>
  <dcterms:modified xsi:type="dcterms:W3CDTF">2026-07-13T11:24:46+02:00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